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оценке проекта муниципального нормативного правового акта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сведения: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Наименование структурного подразделения</w:t>
      </w:r>
      <w:r>
        <w:rPr>
          <w:sz w:val="28"/>
          <w:szCs w:val="28"/>
        </w:rPr>
        <w:t xml:space="preserve">: Управление благоустройства и дорожной деятельности администрации Богородского муниципального округа Нижегородской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Наименование регулирующего акта</w:t>
      </w:r>
      <w:r>
        <w:rPr>
          <w:sz w:val="28"/>
          <w:szCs w:val="28"/>
        </w:rPr>
        <w:t xml:space="preserve">: Решение Совета депутатов Богородского муниципального округа Нижегородской области «</w:t>
      </w:r>
      <w:r>
        <w:rPr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"/>
        </w:rPr>
        <w:t xml:space="preserve">утверждении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"/>
        </w:rPr>
        <w:t xml:space="preserve">Положения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порядке организации и осуществлении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"/>
        </w:rPr>
        <w:t xml:space="preserve">муниципального контроля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сфере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"/>
        </w:rPr>
        <w:t xml:space="preserve"> благоустройства на территории Богородского муниц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"/>
        </w:rPr>
        <w:t xml:space="preserve">ипального округа Нижегородской области</w:t>
      </w:r>
      <w:r/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false"/>
        <w:pBdr/>
        <w:spacing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Описание существующей проблемы: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Причины вмешательства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На основании</w:t>
      </w:r>
      <w:r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рабочей группы по вопросам реализации на </w:t>
      </w:r>
      <w:r>
        <w:rPr>
          <w:sz w:val="28"/>
          <w:szCs w:val="28"/>
        </w:rPr>
        <w:t xml:space="preserve">территории Нижегородской области Федерального закона от 31.07.2020 № 248-ФЗ от 04.03.2025 № Сл-305-196680/25 в соответствии со статьей 1 федерального закона от 26.12.2024 № 487-ФЗ 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 на основании письма </w:t>
      </w:r>
      <w:r>
        <w:rPr>
          <w:sz w:val="28"/>
          <w:szCs w:val="28"/>
        </w:rPr>
        <w:t xml:space="preserve">Богородской городской прокуратуры от 18.03.2025 №20220052-02-27-2025/99-25-20220052</w:t>
      </w:r>
      <w:r>
        <w:rPr>
          <w:sz w:val="28"/>
          <w:szCs w:val="28"/>
        </w:rPr>
        <w:t xml:space="preserve">, органам муниципального контроля необходимо </w:t>
      </w:r>
      <w:r>
        <w:rPr>
          <w:sz w:val="28"/>
          <w:szCs w:val="28"/>
        </w:rPr>
        <w:t xml:space="preserve">привести нормативно-правовые акты, регламентирующие проведение контрольных</w:t>
      </w:r>
      <w:r>
        <w:rPr>
          <w:sz w:val="28"/>
          <w:szCs w:val="28"/>
        </w:rPr>
        <w:t xml:space="preserve"> (надзорных)</w:t>
      </w:r>
      <w:r>
        <w:rPr>
          <w:sz w:val="28"/>
          <w:szCs w:val="28"/>
        </w:rPr>
        <w:t xml:space="preserve"> мероприятий, в соответствие с действующим законодательством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введения акта</w:t>
      </w:r>
      <w:r>
        <w:rPr>
          <w:sz w:val="28"/>
          <w:szCs w:val="28"/>
        </w:rPr>
        <w:t xml:space="preserve">: Возможность</w:t>
      </w:r>
      <w:r>
        <w:rPr>
          <w:sz w:val="28"/>
          <w:szCs w:val="28"/>
        </w:rPr>
        <w:t xml:space="preserve"> устранения условий, причин и факторов, способных привести к нарушениям обязательных требований и (или) причинения вреда (ущерба) охраняемым законом ценностям.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Возможность </w:t>
      </w:r>
      <w:r>
        <w:rPr>
          <w:sz w:val="28"/>
          <w:szCs w:val="28"/>
        </w:rPr>
        <w:t xml:space="preserve">проведения контрольно-над</w:t>
      </w:r>
      <w:r>
        <w:rPr>
          <w:sz w:val="28"/>
          <w:szCs w:val="28"/>
        </w:rPr>
        <w:t xml:space="preserve">зорных мероприятий в рамках действующего моратория на проведение проверок установленного Постановлением Правительства РФ от 10 марта 2022 года № 336 «Об особенностях организации и осуществления государственного контроля (надзора), муниципального контроля».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Риски, связанные с текущей ситуацией</w:t>
      </w:r>
      <w:r>
        <w:rPr>
          <w:sz w:val="28"/>
          <w:szCs w:val="28"/>
        </w:rPr>
        <w:t xml:space="preserve">: Сохранение возможности проведения контрольн</w:t>
      </w:r>
      <w:r>
        <w:rPr>
          <w:sz w:val="28"/>
          <w:szCs w:val="28"/>
        </w:rPr>
        <w:t xml:space="preserve">ых (</w:t>
      </w:r>
      <w:r>
        <w:rPr>
          <w:sz w:val="28"/>
          <w:szCs w:val="28"/>
        </w:rPr>
        <w:t xml:space="preserve">надзорных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мероприятий в рамках</w:t>
      </w:r>
      <w:r>
        <w:t xml:space="preserve"> </w:t>
      </w:r>
      <w:r>
        <w:rPr>
          <w:sz w:val="28"/>
          <w:szCs w:val="28"/>
        </w:rPr>
        <w:t xml:space="preserve">действующего </w:t>
      </w:r>
      <w:r>
        <w:rPr>
          <w:sz w:val="28"/>
          <w:szCs w:val="28"/>
        </w:rPr>
        <w:t xml:space="preserve">моратория.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Последствия, если никаких действий не будет </w:t>
      </w:r>
      <w:r>
        <w:rPr>
          <w:b/>
          <w:sz w:val="28"/>
          <w:szCs w:val="28"/>
        </w:rPr>
        <w:t xml:space="preserve">предпринято</w:t>
      </w:r>
      <w:r>
        <w:rPr>
          <w:sz w:val="28"/>
          <w:szCs w:val="28"/>
        </w:rPr>
        <w:t xml:space="preserve">:  отсутствие</w:t>
      </w:r>
      <w:r>
        <w:rPr>
          <w:sz w:val="28"/>
          <w:szCs w:val="28"/>
        </w:rPr>
        <w:t xml:space="preserve"> возможности проведения контрольных (надзорных) мероприятий с взаимодействием с контролируемым лицом.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widowControl w:val="false"/>
        <w:pBdr/>
        <w:spacing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Социальные группы, экономические </w:t>
      </w:r>
      <w:r>
        <w:rPr>
          <w:b/>
          <w:sz w:val="28"/>
          <w:szCs w:val="28"/>
        </w:rPr>
        <w:t xml:space="preserve">сектора  или</w:t>
      </w:r>
      <w:r>
        <w:rPr>
          <w:b/>
          <w:sz w:val="28"/>
          <w:szCs w:val="28"/>
        </w:rPr>
        <w:t xml:space="preserve">  территории,  на которые оказывается воздействие</w:t>
      </w:r>
      <w:r>
        <w:rPr>
          <w:sz w:val="28"/>
          <w:szCs w:val="28"/>
        </w:rPr>
        <w:t xml:space="preserve">: юридические лица, индивидуальные предприниматели, граждане.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false"/>
        <w:pBdr/>
        <w:spacing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Цели регулирования: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Основные цели регулирования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/>
      </w:pPr>
      <w:r>
        <w:rPr>
          <w:bCs/>
          <w:sz w:val="28"/>
          <w:szCs w:val="28"/>
        </w:rPr>
        <w:t xml:space="preserve">Определение оптимальных условий и механизма КНМ в случае нарушения обязательных требований является соответствие и</w:t>
      </w:r>
      <w:r>
        <w:rPr>
          <w:bCs/>
          <w:sz w:val="28"/>
          <w:szCs w:val="28"/>
        </w:rPr>
        <w:t xml:space="preserve">ли отклонение от параметров объекта контроля, которые сами по себе не являются нарушениями обязательных требований, но с  высокой степенью вероятности свидетельствуют о наличии таких нарушений и риска причинения вреда (ущерба) охраняемым законом ценностям.</w:t>
      </w:r>
      <w:r/>
    </w:p>
    <w:p>
      <w:pPr>
        <w:widowControl w:val="false"/>
        <w:pBdr/>
        <w:spacing/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567"/>
        <w:jc w:val="both"/>
        <w:rPr/>
      </w:pPr>
      <w:r>
        <w:rPr>
          <w:b/>
          <w:sz w:val="28"/>
          <w:szCs w:val="28"/>
        </w:rPr>
        <w:t xml:space="preserve">Обоснование неэффективности</w:t>
      </w:r>
      <w:r>
        <w:rPr>
          <w:b/>
          <w:sz w:val="28"/>
          <w:szCs w:val="28"/>
        </w:rPr>
        <w:t xml:space="preserve"> действующего в рассматриваемой сфере регулирования</w:t>
      </w:r>
      <w:r>
        <w:rPr>
          <w:sz w:val="28"/>
          <w:szCs w:val="28"/>
        </w:rPr>
        <w:t xml:space="preserve">:</w:t>
      </w:r>
      <w:r>
        <w:rPr>
          <w:rFonts w:ascii="Arial" w:hAnsi="Arial" w:eastAsia="Arial" w:cs="Arial"/>
          <w:color w:val="1a1a1a"/>
          <w:sz w:val="23"/>
        </w:rPr>
        <w:t xml:space="preserve"> </w:t>
      </w:r>
      <w:r/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Решение Совета депутатов Богородского муниципального округа Нижегородской области «</w:t>
      </w:r>
      <w:r>
        <w:rPr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"/>
        </w:rPr>
        <w:t xml:space="preserve">утверждении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"/>
        </w:rPr>
        <w:t xml:space="preserve">Положения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порядке организации и осуществлении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"/>
        </w:rPr>
        <w:t xml:space="preserve">муниципального контроля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сфере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"/>
        </w:rPr>
        <w:t xml:space="preserve"> благоустройства на территории Богородского муниц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"/>
        </w:rPr>
        <w:t xml:space="preserve">ипального округа Нижегородской области</w:t>
      </w:r>
      <w:r/>
      <w:r>
        <w:rPr>
          <w:b w:val="0"/>
          <w:bCs w:val="0"/>
          <w:sz w:val="28"/>
          <w:szCs w:val="28"/>
        </w:rPr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требуется внести изменения в связи с изменением требований при проведении КНМ.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false"/>
        <w:pBdr/>
        <w:spacing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 Возможные варианты достижения поставленной цели: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18"/>
          <w:szCs w:val="18"/>
        </w:rPr>
      </w:pPr>
      <w:r>
        <w:rPr>
          <w:sz w:val="28"/>
          <w:szCs w:val="2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Невмешательство:</w:t>
      </w:r>
      <w:r>
        <w:rPr>
          <w:sz w:val="28"/>
          <w:szCs w:val="28"/>
        </w:rPr>
        <w:t xml:space="preserve"> не предполагается.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Совершенствование применения существующего регулирования</w:t>
      </w:r>
      <w:r>
        <w:rPr>
          <w:sz w:val="28"/>
          <w:szCs w:val="28"/>
        </w:rPr>
        <w:t xml:space="preserve">: нет.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Саморегулирование:</w:t>
      </w:r>
      <w:r>
        <w:rPr>
          <w:sz w:val="28"/>
          <w:szCs w:val="28"/>
        </w:rPr>
        <w:t xml:space="preserve"> не предполагается.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Прямое регулирование:</w:t>
      </w:r>
      <w:r>
        <w:rPr>
          <w:sz w:val="28"/>
          <w:szCs w:val="28"/>
        </w:rPr>
        <w:t xml:space="preserve"> не предполагается.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Какие инструменты могут быть использованы для достижения поставленной </w:t>
      </w:r>
      <w:r>
        <w:rPr>
          <w:b/>
          <w:sz w:val="28"/>
          <w:szCs w:val="28"/>
        </w:rPr>
        <w:t xml:space="preserve">цели?:</w:t>
      </w:r>
      <w:r>
        <w:rPr>
          <w:sz w:val="28"/>
          <w:szCs w:val="28"/>
        </w:rPr>
        <w:t xml:space="preserve">  внесение изменений в нормативно-правовой акт.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/>
      </w:pPr>
      <w:r>
        <w:rPr>
          <w:b/>
          <w:sz w:val="28"/>
          <w:szCs w:val="28"/>
        </w:rPr>
        <w:t xml:space="preserve">Качественное описание и количественная оценка соответствующего воздействия (если возможно):</w:t>
      </w:r>
      <w:r>
        <w:rPr>
          <w:sz w:val="28"/>
          <w:szCs w:val="28"/>
        </w:rPr>
        <w:t xml:space="preserve"> возможность проведения КНМ.</w:t>
      </w:r>
      <w:r/>
    </w:p>
    <w:p>
      <w:pPr>
        <w:widowControl w:val="false"/>
        <w:pBdr/>
        <w:spacing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false"/>
        <w:pBdr/>
        <w:spacing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Публичные консультации: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Стороны, с которыми были проведены консультации:</w:t>
      </w:r>
      <w:r>
        <w:rPr>
          <w:sz w:val="28"/>
          <w:szCs w:val="28"/>
        </w:rPr>
        <w:t xml:space="preserve"> проект пос</w:t>
      </w:r>
      <w:r>
        <w:rPr>
          <w:sz w:val="28"/>
          <w:szCs w:val="28"/>
        </w:rPr>
        <w:t xml:space="preserve">тановления был размещен на официальном сайте администрации Богородского муниципального округа Нижегородской области и в соответствующем разделе официального сайта Правительства Нижегородской области в информационно-телекоммуникационной сети «Интернет» с «9</w:t>
      </w:r>
      <w:r>
        <w:rPr>
          <w:sz w:val="28"/>
          <w:szCs w:val="28"/>
        </w:rPr>
        <w:t xml:space="preserve">» июня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 –  «8</w:t>
      </w:r>
      <w:r>
        <w:rPr>
          <w:sz w:val="28"/>
          <w:szCs w:val="28"/>
        </w:rPr>
        <w:t xml:space="preserve">»  июля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Основные результаты консультаций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highlight w:val="white"/>
        </w:rPr>
        <w:t xml:space="preserve">предложения и замечаний не поступало.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widowControl w:val="false"/>
        <w:pBdr/>
        <w:spacing/>
        <w:ind w:firstLine="567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false"/>
        <w:pBdr/>
        <w:spacing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Рекомендуемый вариант регулирующего решения: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Описание выбранного варианта</w:t>
      </w:r>
      <w:r>
        <w:rPr>
          <w:sz w:val="28"/>
          <w:szCs w:val="28"/>
        </w:rPr>
        <w:t xml:space="preserve">: внесение изменений в муниципальный нормативный правовой акт.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Ожидаемые выгоды и издержки от реализации выбранного варианта:</w:t>
      </w:r>
      <w:r>
        <w:rPr>
          <w:sz w:val="28"/>
          <w:szCs w:val="28"/>
        </w:rPr>
        <w:t xml:space="preserve"> Возможность проведения контрольно-надзорных мероприятий в рамках </w:t>
      </w:r>
      <w:r>
        <w:rPr>
          <w:sz w:val="28"/>
          <w:szCs w:val="28"/>
        </w:rPr>
        <w:t xml:space="preserve">действующего моратория на проведение проверок установленного Постановлением Правительства РФ от 10 марта 2022 года № 336 «Об особенностях организации и осуществления государственного контроля (надзора), муниципального контроля».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Необходимые </w:t>
      </w:r>
      <w:r>
        <w:rPr>
          <w:b/>
          <w:sz w:val="28"/>
          <w:szCs w:val="28"/>
        </w:rPr>
        <w:t xml:space="preserve">меры, </w:t>
      </w:r>
      <w:r>
        <w:rPr>
          <w:b/>
          <w:sz w:val="28"/>
          <w:szCs w:val="28"/>
        </w:rPr>
        <w:t xml:space="preserve">позволяющие минимизировать негативные последствия применения соответствующего варианта:</w:t>
      </w:r>
      <w:r>
        <w:rPr>
          <w:sz w:val="28"/>
          <w:szCs w:val="28"/>
        </w:rPr>
        <w:t xml:space="preserve"> применение</w:t>
      </w:r>
      <w:r>
        <w:rPr>
          <w:sz w:val="28"/>
          <w:szCs w:val="28"/>
        </w:rPr>
        <w:t xml:space="preserve"> профилактического визита с целью стимулирования добросовестности соблюдения обязательных требований контролируемыми лицами 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устранения условий, причин и факторов, способных привести к нарушениям обязательных требований и (или) причинения вреда (ущерба) охраняемым законом ценностям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воздействия вводимого регулирования на состояние конкуренции в муниципальном образовании в регулируемой сфере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введение данного регулирования позволит в некоторой степени снизить количество нарушений и рисков причинения вреда (ущерба) </w:t>
      </w:r>
      <w:r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 на территории Богородского муниципального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округа.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Период воздействия:</w:t>
      </w:r>
      <w:r>
        <w:rPr>
          <w:sz w:val="28"/>
          <w:szCs w:val="28"/>
        </w:rPr>
        <w:t xml:space="preserve"> долгосрочный.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widowControl w:val="false"/>
        <w:pBdr/>
        <w:spacing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Информация об исполнителях: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52" w:lineRule="atLeast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Арсентьева Людмила Михайловна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тел.(</w:t>
      </w:r>
      <w:r>
        <w:rPr>
          <w:sz w:val="28"/>
          <w:szCs w:val="28"/>
        </w:rPr>
        <w:t xml:space="preserve">883170)2-24-50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ter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upr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adm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bgr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nnov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0" w:firstLine="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н</w:t>
      </w:r>
      <w:r>
        <w:rPr>
          <w:sz w:val="28"/>
          <w:szCs w:val="28"/>
        </w:rPr>
        <w:t xml:space="preserve">ачальника Управления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0" w:firstLine="0" w:left="0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благоустройства 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right="0" w:firstLine="0" w:left="0"/>
        <w:rPr>
          <w:sz w:val="28"/>
          <w:szCs w:val="28"/>
        </w:rPr>
      </w:pPr>
      <w:r>
        <w:rPr>
          <w:sz w:val="28"/>
          <w:szCs w:val="28"/>
        </w:rPr>
        <w:t xml:space="preserve">дорожной деятельности</w:t>
        <w:tab/>
        <w:tab/>
        <w:tab/>
        <w:tab/>
        <w:tab/>
        <w:tab/>
        <w:tab/>
        <w:t xml:space="preserve">Д.А.Демин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709" w:right="709" w:bottom="1134" w:left="1418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imSun">
    <w:panose1 w:val="02010600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731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8">
    <w:name w:val="Heading 2 Char"/>
    <w:basedOn w:val="731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9">
    <w:name w:val="Heading 3 Char"/>
    <w:basedOn w:val="731"/>
    <w:link w:val="7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0">
    <w:name w:val="Heading 4 Char"/>
    <w:basedOn w:val="731"/>
    <w:link w:val="7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1">
    <w:name w:val="Heading 5 Char"/>
    <w:basedOn w:val="731"/>
    <w:link w:val="7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02">
    <w:name w:val="Heading 6 Char"/>
    <w:basedOn w:val="731"/>
    <w:link w:val="7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3">
    <w:name w:val="Heading 7 Char"/>
    <w:basedOn w:val="731"/>
    <w:link w:val="7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4">
    <w:name w:val="Heading 8 Char"/>
    <w:basedOn w:val="731"/>
    <w:link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5">
    <w:name w:val="Heading 9 Char"/>
    <w:basedOn w:val="731"/>
    <w:link w:val="7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6">
    <w:name w:val="Title Char"/>
    <w:basedOn w:val="731"/>
    <w:link w:val="7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7">
    <w:name w:val="Subtitle Char"/>
    <w:basedOn w:val="731"/>
    <w:link w:val="7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8">
    <w:name w:val="Quote Char"/>
    <w:basedOn w:val="731"/>
    <w:link w:val="74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09">
    <w:name w:val="Intense Emphasis"/>
    <w:basedOn w:val="7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0">
    <w:name w:val="Intense Quote Char"/>
    <w:basedOn w:val="731"/>
    <w:link w:val="7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1">
    <w:name w:val="Intense Reference"/>
    <w:basedOn w:val="7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2">
    <w:name w:val="Subtle Emphasis"/>
    <w:basedOn w:val="7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3">
    <w:name w:val="Emphasis"/>
    <w:basedOn w:val="731"/>
    <w:uiPriority w:val="20"/>
    <w:qFormat/>
    <w:pPr>
      <w:pBdr/>
      <w:spacing/>
      <w:ind/>
    </w:pPr>
    <w:rPr>
      <w:i/>
      <w:iCs/>
    </w:rPr>
  </w:style>
  <w:style w:type="character" w:styleId="714">
    <w:name w:val="Strong"/>
    <w:basedOn w:val="731"/>
    <w:uiPriority w:val="22"/>
    <w:qFormat/>
    <w:pPr>
      <w:pBdr/>
      <w:spacing/>
      <w:ind/>
    </w:pPr>
    <w:rPr>
      <w:b/>
      <w:bCs/>
    </w:rPr>
  </w:style>
  <w:style w:type="character" w:styleId="715">
    <w:name w:val="Subtle Reference"/>
    <w:basedOn w:val="7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6">
    <w:name w:val="Book Title"/>
    <w:basedOn w:val="73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7">
    <w:name w:val="Header Char"/>
    <w:basedOn w:val="731"/>
    <w:link w:val="753"/>
    <w:uiPriority w:val="99"/>
    <w:pPr>
      <w:pBdr/>
      <w:spacing/>
      <w:ind/>
    </w:pPr>
  </w:style>
  <w:style w:type="character" w:styleId="718">
    <w:name w:val="Footnote Text Char"/>
    <w:basedOn w:val="731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719">
    <w:name w:val="Endnote Text Char"/>
    <w:basedOn w:val="731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720">
    <w:name w:val="FollowedHyperlink"/>
    <w:basedOn w:val="7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1" w:default="1">
    <w:name w:val="Normal"/>
    <w:qFormat/>
    <w:pPr>
      <w:pBdr/>
      <w:spacing w:after="0" w:line="240" w:lineRule="auto"/>
      <w:ind/>
    </w:pPr>
    <w:rPr>
      <w:rFonts w:eastAsia="SimSun"/>
      <w:sz w:val="24"/>
      <w:szCs w:val="24"/>
    </w:rPr>
  </w:style>
  <w:style w:type="paragraph" w:styleId="722">
    <w:name w:val="Heading 1"/>
    <w:basedOn w:val="721"/>
    <w:next w:val="721"/>
    <w:link w:val="73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3">
    <w:name w:val="Heading 2"/>
    <w:basedOn w:val="721"/>
    <w:next w:val="721"/>
    <w:link w:val="73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4">
    <w:name w:val="Heading 3"/>
    <w:basedOn w:val="721"/>
    <w:next w:val="72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5">
    <w:name w:val="Heading 4"/>
    <w:basedOn w:val="721"/>
    <w:next w:val="721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27">
    <w:name w:val="Heading 6"/>
    <w:basedOn w:val="721"/>
    <w:next w:val="721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721"/>
    <w:next w:val="72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721"/>
    <w:next w:val="721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721"/>
    <w:next w:val="721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  <w:pPr>
      <w:pBdr/>
      <w:spacing/>
      <w:ind/>
    </w:pPr>
  </w:style>
  <w:style w:type="table" w:styleId="7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3" w:default="1">
    <w:name w:val="No List"/>
    <w:uiPriority w:val="99"/>
    <w:semiHidden/>
    <w:unhideWhenUsed/>
    <w:pPr>
      <w:pBdr/>
      <w:spacing/>
      <w:ind/>
    </w:pPr>
  </w:style>
  <w:style w:type="character" w:styleId="734" w:customStyle="1">
    <w:name w:val="Заголовок 1 Знак"/>
    <w:basedOn w:val="731"/>
    <w:link w:val="72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basedOn w:val="731"/>
    <w:link w:val="72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6" w:customStyle="1">
    <w:name w:val="Заголовок 3 Знак"/>
    <w:basedOn w:val="731"/>
    <w:link w:val="7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basedOn w:val="731"/>
    <w:link w:val="7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basedOn w:val="731"/>
    <w:link w:val="7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basedOn w:val="731"/>
    <w:link w:val="7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731"/>
    <w:link w:val="7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731"/>
    <w:link w:val="72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731"/>
    <w:link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721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uiPriority w:val="1"/>
    <w:qFormat/>
    <w:pPr>
      <w:pBdr/>
      <w:spacing w:after="0" w:line="240" w:lineRule="auto"/>
      <w:ind/>
    </w:pPr>
  </w:style>
  <w:style w:type="paragraph" w:styleId="745">
    <w:name w:val="Title"/>
    <w:basedOn w:val="721"/>
    <w:next w:val="721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 w:customStyle="1">
    <w:name w:val="Заголовок Знак"/>
    <w:basedOn w:val="731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721"/>
    <w:next w:val="721"/>
    <w:link w:val="748"/>
    <w:uiPriority w:val="11"/>
    <w:qFormat/>
    <w:pPr>
      <w:pBdr/>
      <w:spacing w:after="200" w:before="200"/>
      <w:ind/>
    </w:pPr>
  </w:style>
  <w:style w:type="character" w:styleId="748" w:customStyle="1">
    <w:name w:val="Подзаголовок Знак"/>
    <w:basedOn w:val="731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721"/>
    <w:next w:val="721"/>
    <w:link w:val="750"/>
    <w:uiPriority w:val="29"/>
    <w:qFormat/>
    <w:pPr>
      <w:pBdr/>
      <w:spacing/>
      <w:ind w:right="720" w:left="720"/>
    </w:pPr>
    <w:rPr>
      <w:i/>
    </w:rPr>
  </w:style>
  <w:style w:type="character" w:styleId="750" w:customStyle="1">
    <w:name w:val="Цитата 2 Знак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721"/>
    <w:next w:val="721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2" w:customStyle="1">
    <w:name w:val="Выделенная цитата Знак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721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4" w:customStyle="1">
    <w:name w:val="Верхний колонтитул Знак"/>
    <w:basedOn w:val="731"/>
    <w:link w:val="753"/>
    <w:uiPriority w:val="99"/>
    <w:pPr>
      <w:pBdr/>
      <w:spacing/>
      <w:ind/>
    </w:pPr>
  </w:style>
  <w:style w:type="paragraph" w:styleId="755">
    <w:name w:val="Footer"/>
    <w:basedOn w:val="721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6" w:customStyle="1">
    <w:name w:val="Footer Char"/>
    <w:basedOn w:val="731"/>
    <w:uiPriority w:val="99"/>
    <w:pPr>
      <w:pBdr/>
      <w:spacing/>
      <w:ind/>
    </w:pPr>
  </w:style>
  <w:style w:type="paragraph" w:styleId="757">
    <w:name w:val="Caption"/>
    <w:basedOn w:val="721"/>
    <w:next w:val="72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 w:customStyle="1">
    <w:name w:val="Нижний колонтитул Знак"/>
    <w:link w:val="755"/>
    <w:uiPriority w:val="99"/>
    <w:pPr>
      <w:pBdr/>
      <w:spacing/>
      <w:ind/>
    </w:pPr>
  </w:style>
  <w:style w:type="table" w:styleId="759">
    <w:name w:val="Table Grid"/>
    <w:basedOn w:val="73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Table Grid Light"/>
    <w:basedOn w:val="73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73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73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1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2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3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5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6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1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2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3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4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5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6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1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2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3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4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5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6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5">
    <w:name w:val="footnote text"/>
    <w:basedOn w:val="721"/>
    <w:link w:val="886"/>
    <w:uiPriority w:val="99"/>
    <w:semiHidden/>
    <w:unhideWhenUsed/>
    <w:pPr>
      <w:pBdr/>
      <w:spacing w:after="40"/>
      <w:ind/>
    </w:pPr>
    <w:rPr>
      <w:sz w:val="18"/>
    </w:rPr>
  </w:style>
  <w:style w:type="character" w:styleId="886" w:customStyle="1">
    <w:name w:val="Текст сноски Знак"/>
    <w:link w:val="885"/>
    <w:uiPriority w:val="99"/>
    <w:pPr>
      <w:pBdr/>
      <w:spacing/>
      <w:ind/>
    </w:pPr>
    <w:rPr>
      <w:sz w:val="18"/>
    </w:rPr>
  </w:style>
  <w:style w:type="character" w:styleId="887">
    <w:name w:val="footnote reference"/>
    <w:basedOn w:val="731"/>
    <w:uiPriority w:val="99"/>
    <w:unhideWhenUsed/>
    <w:pPr>
      <w:pBdr/>
      <w:spacing/>
      <w:ind/>
    </w:pPr>
    <w:rPr>
      <w:vertAlign w:val="superscript"/>
    </w:rPr>
  </w:style>
  <w:style w:type="paragraph" w:styleId="888">
    <w:name w:val="endnote text"/>
    <w:basedOn w:val="721"/>
    <w:link w:val="889"/>
    <w:uiPriority w:val="99"/>
    <w:semiHidden/>
    <w:unhideWhenUsed/>
    <w:pPr>
      <w:pBdr/>
      <w:spacing/>
      <w:ind/>
    </w:pPr>
    <w:rPr>
      <w:sz w:val="20"/>
    </w:rPr>
  </w:style>
  <w:style w:type="character" w:styleId="889" w:customStyle="1">
    <w:name w:val="Текст концевой сноски Знак"/>
    <w:link w:val="888"/>
    <w:uiPriority w:val="99"/>
    <w:pPr>
      <w:pBdr/>
      <w:spacing/>
      <w:ind/>
    </w:pPr>
    <w:rPr>
      <w:sz w:val="20"/>
    </w:rPr>
  </w:style>
  <w:style w:type="character" w:styleId="890">
    <w:name w:val="endnote reference"/>
    <w:basedOn w:val="731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toc 1"/>
    <w:basedOn w:val="721"/>
    <w:next w:val="721"/>
    <w:uiPriority w:val="39"/>
    <w:unhideWhenUsed/>
    <w:pPr>
      <w:pBdr/>
      <w:spacing w:after="57"/>
      <w:ind/>
    </w:pPr>
  </w:style>
  <w:style w:type="paragraph" w:styleId="892">
    <w:name w:val="toc 2"/>
    <w:basedOn w:val="721"/>
    <w:next w:val="721"/>
    <w:uiPriority w:val="39"/>
    <w:unhideWhenUsed/>
    <w:pPr>
      <w:pBdr/>
      <w:spacing w:after="57"/>
      <w:ind w:left="283"/>
    </w:pPr>
  </w:style>
  <w:style w:type="paragraph" w:styleId="893">
    <w:name w:val="toc 3"/>
    <w:basedOn w:val="721"/>
    <w:next w:val="721"/>
    <w:uiPriority w:val="39"/>
    <w:unhideWhenUsed/>
    <w:pPr>
      <w:pBdr/>
      <w:spacing w:after="57"/>
      <w:ind w:left="567"/>
    </w:pPr>
  </w:style>
  <w:style w:type="paragraph" w:styleId="894">
    <w:name w:val="toc 4"/>
    <w:basedOn w:val="721"/>
    <w:next w:val="721"/>
    <w:uiPriority w:val="39"/>
    <w:unhideWhenUsed/>
    <w:pPr>
      <w:pBdr/>
      <w:spacing w:after="57"/>
      <w:ind w:left="850"/>
    </w:pPr>
  </w:style>
  <w:style w:type="paragraph" w:styleId="895">
    <w:name w:val="toc 5"/>
    <w:basedOn w:val="721"/>
    <w:next w:val="721"/>
    <w:uiPriority w:val="39"/>
    <w:unhideWhenUsed/>
    <w:pPr>
      <w:pBdr/>
      <w:spacing w:after="57"/>
      <w:ind w:left="1134"/>
    </w:pPr>
  </w:style>
  <w:style w:type="paragraph" w:styleId="896">
    <w:name w:val="toc 6"/>
    <w:basedOn w:val="721"/>
    <w:next w:val="721"/>
    <w:uiPriority w:val="39"/>
    <w:unhideWhenUsed/>
    <w:pPr>
      <w:pBdr/>
      <w:spacing w:after="57"/>
      <w:ind w:left="1417"/>
    </w:pPr>
  </w:style>
  <w:style w:type="paragraph" w:styleId="897">
    <w:name w:val="toc 7"/>
    <w:basedOn w:val="721"/>
    <w:next w:val="721"/>
    <w:uiPriority w:val="39"/>
    <w:unhideWhenUsed/>
    <w:pPr>
      <w:pBdr/>
      <w:spacing w:after="57"/>
      <w:ind w:left="1701"/>
    </w:pPr>
  </w:style>
  <w:style w:type="paragraph" w:styleId="898">
    <w:name w:val="toc 8"/>
    <w:basedOn w:val="721"/>
    <w:next w:val="721"/>
    <w:uiPriority w:val="39"/>
    <w:unhideWhenUsed/>
    <w:pPr>
      <w:pBdr/>
      <w:spacing w:after="57"/>
      <w:ind w:left="1984"/>
    </w:pPr>
  </w:style>
  <w:style w:type="paragraph" w:styleId="899">
    <w:name w:val="toc 9"/>
    <w:basedOn w:val="721"/>
    <w:next w:val="721"/>
    <w:uiPriority w:val="39"/>
    <w:unhideWhenUsed/>
    <w:pPr>
      <w:pBdr/>
      <w:spacing w:after="57"/>
      <w:ind w:left="2268"/>
    </w:pPr>
  </w:style>
  <w:style w:type="paragraph" w:styleId="900">
    <w:name w:val="TOC Heading"/>
    <w:uiPriority w:val="39"/>
    <w:unhideWhenUsed/>
    <w:pPr>
      <w:pBdr/>
      <w:spacing/>
      <w:ind/>
    </w:pPr>
  </w:style>
  <w:style w:type="paragraph" w:styleId="901">
    <w:name w:val="table of figures"/>
    <w:basedOn w:val="721"/>
    <w:next w:val="721"/>
    <w:uiPriority w:val="99"/>
    <w:unhideWhenUsed/>
    <w:pPr>
      <w:pBdr/>
      <w:spacing/>
      <w:ind/>
    </w:pPr>
  </w:style>
  <w:style w:type="character" w:styleId="902">
    <w:name w:val="Hyperlink"/>
    <w:basedOn w:val="731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03" w:customStyle="1">
    <w:name w:val="ConsPlusNonformat"/>
    <w:qFormat/>
    <w:pPr>
      <w:widowControl w:val="false"/>
      <w:pBdr/>
      <w:spacing w:after="0" w:line="240" w:lineRule="auto"/>
      <w:ind/>
    </w:pPr>
    <w:rPr>
      <w:rFonts w:ascii="Courier New" w:hAnsi="Courier New" w:cs="Courier New"/>
    </w:rPr>
  </w:style>
  <w:style w:type="paragraph" w:styleId="904" w:customStyle="1">
    <w:name w:val="ConsPlusTitle"/>
    <w:qFormat/>
    <w:pPr>
      <w:widowControl w:val="false"/>
      <w:pBdr/>
      <w:spacing w:after="0" w:line="240" w:lineRule="auto"/>
      <w:ind/>
    </w:pPr>
    <w:rPr>
      <w:rFonts w:ascii="Arial" w:hAnsi="Arial" w:cs="Arial"/>
      <w:b/>
      <w:bCs/>
      <w:sz w:val="24"/>
    </w:rPr>
  </w:style>
  <w:style w:type="character" w:styleId="905" w:customStyle="1">
    <w:name w:val="user-account__name"/>
    <w:basedOn w:val="731"/>
    <w:qFormat/>
    <w:pPr>
      <w:pBdr/>
      <w:spacing/>
      <w:ind/>
    </w:pPr>
  </w:style>
  <w:style w:type="character" w:styleId="906" w:customStyle="1">
    <w:name w:val="user-account__subname"/>
    <w:basedOn w:val="731"/>
    <w:pPr>
      <w:pBdr/>
      <w:spacing/>
      <w:ind/>
    </w:pPr>
  </w:style>
  <w:style w:type="paragraph" w:styleId="907" w:customStyle="1">
    <w:name w:val="Абзац списка"/>
    <w:basedOn w:val="824"/>
    <w:link w:val="824"/>
    <w:uiPriority w:val="34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720"/>
      <w:contextualSpacing w:val="tru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17CAAD7-CAF2-4DC9-8BA0-BF9509987D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17</cp:revision>
  <dcterms:created xsi:type="dcterms:W3CDTF">2021-09-13T10:00:00Z</dcterms:created>
  <dcterms:modified xsi:type="dcterms:W3CDTF">2025-07-10T10:33:28Z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